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Case Study: Carlstar Tire Plant – Clinton, TN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Project Date: January 16, 2021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Location: Carlstar Tire Plant, Clinton, Tennessee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Client: Lloyds of London</w:t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Project Overview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br w:type="textWrapping"/>
        <w:t xml:space="preserve">Our disaster response unit was dispatched to Clinton, TN, where Carlstar Tire Manufacturers experienced a fire incident. A process machine ignited, causing flames to spread to a dust collector, leading to widespread smoke and fire damage within the facility.</w:t>
        <w:br w:type="textWrapping"/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Challenges &amp; Unique Approach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br w:type="textWrapping"/>
        <w:t xml:space="preserve">- The tire plant needed to remain operational during the remediation process.</w:t>
        <w:br w:type="textWrapping"/>
        <w:t xml:space="preserve">- Traditional man lifts were impractical due to production constraints and space limitations.</w:t>
        <w:br w:type="textWrapping"/>
        <w:t xml:space="preserve">- Smoke and carbon black contamination were continuously being produced by plant operations.</w:t>
        <w:br w:type="textWrapping"/>
        <w:t xml:space="preserve">- Ensuring compliance with IICRC standards for air quality and contamination control.</w:t>
        <w:br w:type="textWrapping"/>
      </w:r>
    </w:p>
    <w:p w:rsidR="00000000" w:rsidDel="00000000" w:rsidP="00000000" w:rsidRDefault="00000000" w:rsidRPr="00000000" w14:paraId="00000009">
      <w:pPr>
        <w:pStyle w:val="Heading2"/>
        <w:rPr/>
      </w:pPr>
      <w:r w:rsidDel="00000000" w:rsidR="00000000" w:rsidRPr="00000000">
        <w:rPr>
          <w:rtl w:val="0"/>
        </w:rPr>
        <w:t xml:space="preserve">Innovative Solutions &amp; Execution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br w:type="textWrapping"/>
        <w:t xml:space="preserve">1. Scaffolding Instead of Man Lifts  </w:t>
        <w:br w:type="textWrapping"/>
        <w:t xml:space="preserve">   - To maintain plant operations, we scaffolded the entire roof instead of using man lifts. This allowed for efficient remediation without disrupting production.</w:t>
        <w:br w:type="textWrapping"/>
        <w:br w:type="textWrapping"/>
        <w:t xml:space="preserve">2. Hourly Atmospheric Testing &amp; Containment Strategy  </w:t>
        <w:br w:type="textWrapping"/>
        <w:t xml:space="preserve">   - Routine air quality monitoring revealed that carbon black contamination levels were exceeding our cleaning capacity in a 12-hour shift.  </w:t>
        <w:br w:type="textWrapping"/>
        <w:t xml:space="preserve">   - To address this, we designed and implemented a Negative Air Enclosure, a containment system that isolated affected areas and maintained negative air pressure to prevent further contamination.</w:t>
        <w:br w:type="textWrapping"/>
        <w:br w:type="textWrapping"/>
        <w:t xml:space="preserve">3. Compliance with IICRC Air Change Standards  </w:t>
        <w:br w:type="textWrapping"/>
        <w:t xml:space="preserve">   - The IICRC standard for pollutant containment requires four air changes per hour in a negative air enclosure.  </w:t>
        <w:br w:type="textWrapping"/>
        <w:t xml:space="preserve">   - Our system achieved eight air changes per hour, doubling the recommended standard and ensuring maximum air purification.</w:t>
        <w:br w:type="textWrapping"/>
        <w:br w:type="textWrapping"/>
        <w:t xml:space="preserve">4. Deployment of High-Capacity Air Scrubbers &amp; Filtration Management  </w:t>
        <w:br w:type="textWrapping"/>
        <w:t xml:space="preserve">   - We utilized as many 2,000 CFM air scrubbers as possible, changing filters hourly due to rapid contamination.  </w:t>
        <w:br w:type="textWrapping"/>
        <w:t xml:space="preserve">   - This high-frequency filter replacement ensured that particulate matter was continuously removed from the air.</w:t>
        <w:br w:type="textWrapping"/>
        <w:br w:type="textWrapping"/>
        <w:t xml:space="preserve">5. Vacuum Truck Integration &amp; Pressure Washing  </w:t>
        <w:br w:type="textWrapping"/>
        <w:t xml:space="preserve">   - We connected vacuum truck intakes directly to the exhaust fans, pulling contaminants out of the facility.  </w:t>
        <w:br w:type="textWrapping"/>
        <w:t xml:space="preserve">   - Pressure washing was conducted systematically, with ceilings being cleaned to an "air sample clean" standard, ensuring complete decontamination.</w:t>
        <w:br w:type="textWrapping"/>
      </w:r>
    </w:p>
    <w:p w:rsidR="00000000" w:rsidDel="00000000" w:rsidP="00000000" w:rsidRDefault="00000000" w:rsidRPr="00000000" w14:paraId="0000000B">
      <w:pPr>
        <w:pStyle w:val="Heading2"/>
        <w:rPr/>
      </w:pPr>
      <w:r w:rsidDel="00000000" w:rsidR="00000000" w:rsidRPr="00000000">
        <w:rPr>
          <w:rtl w:val="0"/>
        </w:rPr>
        <w:t xml:space="preserve">Results &amp; Impact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br w:type="textWrapping"/>
        <w:t xml:space="preserve">- The plant remained fully operational throughout the remediation process.</w:t>
        <w:br w:type="textWrapping"/>
        <w:t xml:space="preserve">- Our Negative Air Enclosure system successfully minimized airborne contamination, allowing for safer and more effective cleaning.</w:t>
        <w:br w:type="textWrapping"/>
        <w:t xml:space="preserve">- The doubling of IICRC air change requirements ensured optimal air quality control.</w:t>
        <w:br w:type="textWrapping"/>
        <w:t xml:space="preserve">- The combination of air scrubbing, vacuum extraction, and pressure washing ensured that all affected areas were restored to pre-loss conditions.</w:t>
        <w:br w:type="textWrapping"/>
        <w:t xml:space="preserve">- Air quality testing confirmed that the facility met post-remediation safety standards before project completion.</w:t>
        <w:br w:type="textWrapping"/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Conclusion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br w:type="textWrapping"/>
        <w:t xml:space="preserve">The Carlstar Tire Plant project demonstrated the importance of innovation in large-scale industrial restoration. By implementing a strategic containment system, high-efficiency air scrubbing, and a vacuum extraction process, we successfully restored the facility while allowing uninterrupted operations. Our customized approach ensured a safe and compliant work environment for both our team and Carlstar’s ongoing production.</w:t>
        <w:br w:type="textWrapping"/>
      </w:r>
    </w:p>
    <w:p w:rsidR="00000000" w:rsidDel="00000000" w:rsidP="00000000" w:rsidRDefault="00000000" w:rsidRPr="00000000" w14:paraId="0000000F">
      <w:pPr>
        <w:pStyle w:val="Heading2"/>
        <w:rPr/>
      </w:pPr>
      <w:r w:rsidDel="00000000" w:rsidR="00000000" w:rsidRPr="00000000">
        <w:rPr>
          <w:rtl w:val="0"/>
        </w:rPr>
        <w:t xml:space="preserve">Key Takeaways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• Custom containment solutions, like the Negative Air Enclosure, are crucial for controlling airborne contamination.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• Scaffolding, rather than traditional man lifts, can allow restoration to proceed without halting facility operations.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• IICRC standards require four air changes per hour in negative air enclosures; our system achieved eight air changes per hour.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• Continuous air quality monitoring and filter management are essential in high-contamination environments.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• Vacuum truck integration with exhaust systems can significantly improve air purification in industrial settings.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• Strategic planning and adaptability are key to restoring large-scale manufacturing plants without disrupting operations.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br w:type="textWrapping"/>
        <w:t xml:space="preserve">Oracle Restoration Group remains committed to utilizing innovative restoration techniques to minimize business disruptions while delivering high-quality results.</w:t>
        <w:br w:type="textWrapping"/>
      </w:r>
    </w:p>
    <w:sectPr>
      <w:headerReference r:id="rId7" w:type="default"/>
      <w:pgSz w:h="15840" w:w="12240" w:orient="portrait"/>
      <w:pgMar w:bottom="1440" w:top="1440" w:left="1800" w:right="1800" w:header="28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726758" cy="72675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758" cy="7267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left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ovoTh2ips8efxFKOj9nNdu7syw==">CgMxLjA4AHIhMVpJQzVaUkRsMTExU2tvdXJ3bFFVV3puQ2V5bWFJVWhR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